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30"/>
      </w:tblGrid>
      <w:tr w:rsidR="00CE1574" w:rsidTr="00471183">
        <w:tblPrEx>
          <w:tblCellMar>
            <w:top w:w="0" w:type="dxa"/>
            <w:bottom w:w="0" w:type="dxa"/>
          </w:tblCellMar>
        </w:tblPrEx>
        <w:trPr>
          <w:trHeight w:val="300"/>
        </w:trPr>
        <w:tc>
          <w:tcPr>
            <w:tcW w:w="5230" w:type="dxa"/>
            <w:tcBorders>
              <w:top w:val="nil"/>
              <w:left w:val="nil"/>
              <w:bottom w:val="single" w:sz="6" w:space="0" w:color="auto"/>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E1574" w:rsidTr="00471183">
        <w:tblPrEx>
          <w:tblBorders>
            <w:bottom w:val="none" w:sz="0" w:space="0" w:color="auto"/>
          </w:tblBorders>
          <w:tblCellMar>
            <w:top w:w="0" w:type="dxa"/>
            <w:bottom w:w="0" w:type="dxa"/>
          </w:tblCellMar>
        </w:tblPrEx>
        <w:trPr>
          <w:trHeight w:val="300"/>
        </w:trPr>
        <w:tc>
          <w:tcPr>
            <w:tcW w:w="5230" w:type="dxa"/>
            <w:tcBorders>
              <w:top w:val="nil"/>
              <w:left w:val="nil"/>
              <w:bottom w:val="nil"/>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реєстрації особою електронного документа)</w:t>
            </w:r>
          </w:p>
        </w:tc>
      </w:tr>
      <w:tr w:rsidR="00CE1574" w:rsidTr="00471183">
        <w:tblPrEx>
          <w:tblCellMar>
            <w:top w:w="0" w:type="dxa"/>
            <w:bottom w:w="0" w:type="dxa"/>
          </w:tblCellMar>
        </w:tblPrEx>
        <w:trPr>
          <w:trHeight w:val="300"/>
        </w:trPr>
        <w:tc>
          <w:tcPr>
            <w:tcW w:w="5230" w:type="dxa"/>
            <w:tcBorders>
              <w:top w:val="nil"/>
              <w:left w:val="nil"/>
              <w:bottom w:val="single" w:sz="6" w:space="0" w:color="auto"/>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E1574" w:rsidTr="00471183">
        <w:tblPrEx>
          <w:tblCellMar>
            <w:top w:w="0" w:type="dxa"/>
            <w:bottom w:w="0" w:type="dxa"/>
          </w:tblCellMar>
        </w:tblPrEx>
        <w:trPr>
          <w:trHeight w:val="300"/>
        </w:trPr>
        <w:tc>
          <w:tcPr>
            <w:tcW w:w="5230" w:type="dxa"/>
            <w:tcBorders>
              <w:top w:val="nil"/>
              <w:left w:val="nil"/>
              <w:bottom w:val="nil"/>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5"/>
      </w:tblGrid>
      <w:tr w:rsidR="00CE1574" w:rsidTr="00471183">
        <w:tblPrEx>
          <w:tblCellMar>
            <w:top w:w="0" w:type="dxa"/>
            <w:bottom w:w="0" w:type="dxa"/>
          </w:tblCellMar>
        </w:tblPrEx>
        <w:trPr>
          <w:trHeight w:val="300"/>
        </w:trPr>
        <w:tc>
          <w:tcPr>
            <w:tcW w:w="10465" w:type="dxa"/>
            <w:tcBorders>
              <w:top w:val="nil"/>
              <w:left w:val="nil"/>
              <w:bottom w:val="nil"/>
              <w:right w:val="nil"/>
            </w:tcBorders>
            <w:vAlign w:val="bottom"/>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236"/>
        <w:gridCol w:w="3334"/>
        <w:gridCol w:w="236"/>
        <w:gridCol w:w="3284"/>
      </w:tblGrid>
      <w:tr w:rsidR="00CE1574" w:rsidTr="00471183">
        <w:tblPrEx>
          <w:tblCellMar>
            <w:top w:w="0" w:type="dxa"/>
            <w:bottom w:w="0" w:type="dxa"/>
          </w:tblCellMar>
        </w:tblPrEx>
        <w:trPr>
          <w:trHeight w:val="200"/>
        </w:trPr>
        <w:tc>
          <w:tcPr>
            <w:tcW w:w="3415" w:type="dxa"/>
            <w:tcBorders>
              <w:top w:val="nil"/>
              <w:left w:val="nil"/>
              <w:bottom w:val="single" w:sz="6" w:space="0" w:color="auto"/>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334" w:type="dxa"/>
            <w:tcBorders>
              <w:top w:val="nil"/>
              <w:left w:val="nil"/>
              <w:bottom w:val="single" w:sz="6" w:space="0" w:color="auto"/>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284" w:type="dxa"/>
            <w:tcBorders>
              <w:top w:val="nil"/>
              <w:left w:val="nil"/>
              <w:bottom w:val="single" w:sz="6" w:space="0" w:color="auto"/>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Кампов  Анастасiя  Євгенiївна</w:t>
            </w:r>
          </w:p>
        </w:tc>
      </w:tr>
      <w:tr w:rsidR="00CE1574" w:rsidTr="00471183">
        <w:tblPrEx>
          <w:tblCellMar>
            <w:top w:w="0" w:type="dxa"/>
            <w:bottom w:w="0" w:type="dxa"/>
          </w:tblCellMar>
        </w:tblPrEx>
        <w:trPr>
          <w:trHeight w:val="200"/>
        </w:trPr>
        <w:tc>
          <w:tcPr>
            <w:tcW w:w="3415" w:type="dxa"/>
            <w:tcBorders>
              <w:top w:val="nil"/>
              <w:left w:val="nil"/>
              <w:bottom w:val="nil"/>
              <w:right w:val="nil"/>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334" w:type="dxa"/>
            <w:tcBorders>
              <w:top w:val="nil"/>
              <w:left w:val="nil"/>
              <w:bottom w:val="nil"/>
              <w:right w:val="nil"/>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(місце для накладання електронного підпису уповноваженої особи емітента/особи, яка надає забезпечення, що базується на кваліфікованому сертифікаті відкритого ключа)</w:t>
            </w:r>
          </w:p>
        </w:tc>
        <w:tc>
          <w:tcPr>
            <w:tcW w:w="216" w:type="dxa"/>
            <w:tcBorders>
              <w:top w:val="nil"/>
              <w:left w:val="nil"/>
              <w:bottom w:val="nil"/>
              <w:right w:val="nil"/>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284" w:type="dxa"/>
            <w:tcBorders>
              <w:top w:val="nil"/>
              <w:left w:val="nil"/>
              <w:bottom w:val="nil"/>
              <w:right w:val="nil"/>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0"/>
          <w:szCs w:val="20"/>
        </w:r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Річний звіт</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Приватне акцiонерне товариство "Полiмер" (13583492)</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2023 рік</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Рішення про затвердження річного звіту: Рішення наглядової ради емітента від 26.02.2024, затвердити рiчну (регулярну) iнформацiю за 2023 рiк</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Особа, яка здійснює діяльність з оприлюднення регульованої інформації: </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Особа, яка здійснює подання звітності та/або звітних даних до Національної комісії з цінних паперів та фондового ринку: Державна установа "Агентство з розвитку iнфраструктури фондового ринку України", 21676262, Україна, DR/00002/ARM</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Дані про дату та місце оприлюднення річної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5165"/>
        <w:gridCol w:w="1885"/>
      </w:tblGrid>
      <w:tr w:rsidR="00CE1574" w:rsidTr="00471183">
        <w:tblPrEx>
          <w:tblCellMar>
            <w:top w:w="0" w:type="dxa"/>
            <w:bottom w:w="0" w:type="dxa"/>
          </w:tblCellMar>
        </w:tblPrEx>
        <w:trPr>
          <w:trHeight w:val="300"/>
        </w:trPr>
        <w:tc>
          <w:tcPr>
            <w:tcW w:w="3415" w:type="dxa"/>
            <w:vMerge w:val="restart"/>
            <w:tcBorders>
              <w:top w:val="nil"/>
              <w:left w:val="nil"/>
              <w:bottom w:val="nil"/>
              <w:right w:val="nil"/>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емітента</w:t>
            </w:r>
          </w:p>
        </w:tc>
        <w:tc>
          <w:tcPr>
            <w:tcW w:w="5165" w:type="dxa"/>
            <w:tcBorders>
              <w:top w:val="nil"/>
              <w:left w:val="nil"/>
              <w:bottom w:val="single" w:sz="6" w:space="0" w:color="auto"/>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885" w:type="dxa"/>
            <w:tcBorders>
              <w:top w:val="nil"/>
              <w:left w:val="nil"/>
              <w:bottom w:val="single" w:sz="6" w:space="0" w:color="auto"/>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E1574" w:rsidTr="00471183">
        <w:tblPrEx>
          <w:tblCellMar>
            <w:top w:w="0" w:type="dxa"/>
            <w:bottom w:w="0" w:type="dxa"/>
          </w:tblCellMar>
        </w:tblPrEx>
        <w:trPr>
          <w:trHeight w:val="300"/>
        </w:trPr>
        <w:tc>
          <w:tcPr>
            <w:tcW w:w="3415" w:type="dxa"/>
            <w:vMerge/>
            <w:tcBorders>
              <w:top w:val="nil"/>
              <w:left w:val="nil"/>
              <w:bottom w:val="nil"/>
              <w:right w:val="nil"/>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0"/>
                <w:szCs w:val="20"/>
              </w:rPr>
            </w:pPr>
          </w:p>
        </w:tc>
        <w:tc>
          <w:tcPr>
            <w:tcW w:w="5165" w:type="dxa"/>
            <w:tcBorders>
              <w:top w:val="nil"/>
              <w:left w:val="nil"/>
              <w:bottom w:val="nil"/>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вебсайту)</w:t>
            </w:r>
          </w:p>
        </w:tc>
        <w:tc>
          <w:tcPr>
            <w:tcW w:w="1885" w:type="dxa"/>
            <w:tcBorders>
              <w:top w:val="nil"/>
              <w:left w:val="nil"/>
              <w:bottom w:val="nil"/>
              <w:right w:val="nil"/>
            </w:tcBorders>
            <w:vAlign w:val="bottom"/>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0"/>
          <w:szCs w:val="20"/>
        </w:rPr>
        <w:sectPr w:rsidR="00CE1574">
          <w:pgSz w:w="12240" w:h="15840"/>
          <w:pgMar w:top="570" w:right="720" w:bottom="570" w:left="720" w:header="708" w:footer="708" w:gutter="0"/>
          <w:cols w:space="720"/>
          <w:noEndnote/>
        </w:sect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Пояснення щодо розкриття інформації</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яка надається додатково у примiтках рiчної iнформацiї за 2023 рiк (вiдповiдно до   №  пунктiв змiсту)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I.1.2. .Складова змiсту "Iнформацiя щодо усiх випускiв цiнних паперiв, за якими надається забезпечення" не включена до складу рiчної iнформацiї, так як емiтент не має випускiв цiнних паперiв, за якимим надаються забезпечення iншими  особами.</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I.1.3.Складова змiсту " Iнформацiя щодо всiх осiб, якi надають забезпечення за зобовязаннями емiтента" не включена до складу рiчної iнформацiї, так як особи , якi надають забезпечення за випуском цiнних паперiв Товариства вiдсутнi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I.1.5. Складова змiсту " Iнформацiя про рейтингове агенство" не включена до складу рiчної iнформацiї, так як у емiтента вiсдутнє рейтиногове агенство.</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I.1.6. Складова звiту  "Iнформацiя про судовi справи емiтента" не включено до складу рiчної iнформацiї, так як судовi справи у товариства вiдсутнi.</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I.1.7.  Складова звiту "Штрафнi санкiї щодо емiтента "не включено до складу рiчної iнформацiї, так як у звiтному перiодi не було значних штрафних санкцiй.</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I.2.3.Складова звiту "Iнформацiя щодо посади корпоративного секретаря":. Посада корпоративного секретаря вiдповiдно чинного законодавства у товариства не передбачена.</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I.2.5. Складова звiту "Органiзацiйна структура" - .Iнформацiя про органи управлiння розкрито у пп..I. 2.1-.I.2.2,  I.2.4.</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I.3.. Структура власностi - розкриття структури власностi  вiдповiдно  Рiшення НКЦПФР №608 вiд 06.06.2024р. не передбачено.</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 4.2 Складова змiсту " Iнформацiя щодо отриманих особою лiцензiй" не включена до складу рiчної iнформацiї, так як у емiтента вiдсутнi будь-якi лiцензiї.</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 4.6. Складова змiсту "Iнформацiя про обсяги виробництва та реалiзацiї основних видiв продукцiї" не включена до складу рiчної iнформацiї, так як вид дiяльностi товариства не класифiкується як переробна, добувна промисловiсть, виробництво та розподiлення електроенергiї, газу та води за класифiкатором видiв економiчної дiяльностi, тому iнформацiя про обсяги виробництва та реалiзацiї основних видiв продукцiї продукцiї не заповнюються.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I.4.7.Складова змiсту ".Iнформацiя про собiвартiсть реалiзованої продукцiї" не включена до складу рiчної iнформацiї, так як вид дiяльностi товариства не класифiкується як переробна, добувна промисловiсть, виробництво та розподiлення електроенергiї, газу та води за класифiкатором видiв економiчної дiяльностi, тому iнформацiя собiвартiсть реалiзованої продукцiї не заповнюються.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I.5..Складова змiсту " Участь в iнших юридичних особах" не включена до складу рiчної iнформацiї, так як емiтент не бере участi в iнших юридичних особах.</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I.6. Складова змiсту ". Вiдокремленi пiдроздiли" не включена до складу рiчної iнформацiї, так як емiтент не має вiдокремлених пiдроздiлiв.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II.2.Складова змiсту "Змiна прав на акцiї" не включена до складу рiчної iнформацiї, так як протягом звiтного року iнформацiя про  змiну прав на акцiї емiтента не розмiщувалася.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II.3.2.Складова змiсту " Уточнення щодо наявностi обмежень за акцiями" не включена до складу рiчної iнформацiї, так як в емiтента немає обмежень по акцiям.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II.3.3.Складова змiсту " Iнформацiя про облiгацiя" не включена до складу рiчної iнформацiї, так як емiтент не випускав облiгацiй.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II.3.4.Складова змiсту "Iнформацiя про iншi цiннi папери" не включена до складу рiчної iнформацiї, так як емiтент не випускав iнших цiнних паперiв крiм акцiй.</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I.3.5.Складова змiсту " Iнформацiя про деривативнi цiннi папери" не включена до складу рiчної iнформацiї, так як емiтент не випускав деривативнi цiннi папери.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II.3.6..Складова змiсту ". Iнформацiя про забезпечення випуску боргових цiнних паперiв" не включена до складу рiчної iнформацiї, так як емiтент не випускав борговi цiннi папери.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II.3.7.Складова змiсту " Звiт про стан об'єкта нерухомостi" не включена до складу рiчної iнформацiї, так як емiтент не скадав звiт про стан об'єкта нерухомостi i не здiйснював емiсiї цiльових корпоративних облiгацiй.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II.3.8..Складова змiсту " Iнформацiя про придбання власних акцiй протягом звiтного перiоду" не включена до складу рiчної iнформацiї, так як емiтент у звiтному перiодi не предбавав власних акцiй.</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II.3.9.Складова змiсту " Iнформацiя про наявнiсть у власностi працiвникiв особи цiнних паперiв (крiм акцiй) такої особи" не включена до складу рiчної iнформацiї, так як у власностi працiвникiв емiтента вiдсутнi iншi цiннi папери (крiм акцiй) цього емiтента</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II.3.10..Складова змiсту "Iнформацiя про наявнiсть у власностi працiвникiв емiтента цiнних паперiв (крiм акцiй) такого емiтента, а щодо акцiй - у кожного у розмiрi понад 0,1 вiдсотка розмiру статутного капiталу такого емiтента: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власностi працiвникiв товариства  цiннi папери (крiм акцiй) вiдсутнi.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Наявнi акцiї у власностi працiвникiв товариства понад 0,1 вiдсотка статутного капiталу: вiдсутнi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II.3.11 Складова змiсту " Iнформацiя про будь-якi обмеження щодо обiгу цiнних паперiв особи, в тому числi необхiднiсть отримання вiд особи або iнших власникiв цiнних паперiв згоди на вiдчуження таких цiнних паперiв" не включена до складу рiчної iнформацiї, так як в емiтента вiдсутнi будь-якi обмеження обiгу цiнних паперiв, в тому числi необхiднiсть отримання згоди на вiдчуження вiд iнших власникiв цiнних паперiв.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II.4.2. Складова змiсту " Вiдомостi про змiну акцiонерiв, яким належать голосуючi акцiї, розмiр пакета яких стає бiльшим, меншим або рiвним пороговому значеню пакета акцiй" не включена до складу рiчної iнформацiї, так як в емiтента в звiтному роцi не було змiни таких акцiонерiв.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II.4.3. Складова змiсту " Iнформацiя про змiну осiб, яким належать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так як в емiтента в звiтному роцi не було змiни таких осiб.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II.4.4.  Складова змiсту " Iнформацiя про змiну осiб, якi є власниками фiнансових iнструментiв, пов'язаних з голосуючими акцiями акцiонерного товариства, сумарна кiльсть прав за якими стає бiльшою, меншою або рiвною пороговому значенню пакету акцiй" не включена до складу рiчної iнформацiї, так як в емiтента в звiтному роцi не було змiни таких осiб.</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III.3. Складова змiсту " Аудиторський звiт до рiчної фiнансової звiтностi" не включена до складу рiчної iнформацiї, так як в звiтному роцi емiтент не проводив аудит рiчної фiнансової звiтностi, у зв'язку з вiдсутнiстю такого обов'язку..</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III.5.1.  Складова змiсту " Iнформацiя про прийняття рiшення про попереднє надання згоди на вчинення значних правочинiв" не включена до складу рiчної iнформацiї, так як в звiтному роцi емiтент не приймав такого рiшення. Згiдно вимог пункту 48 положення, приватними акцiонерними товариствами iнформацiя про попереднє надання згоди на вчинення значних правочинiв не розкривається.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III.5.2. Складова змiсту ". Iнформацiя про вчинення значних правочинiв" не включена до складу рiчної iнформацiї, так як в звiтному роцi емiтент не вчиняв таких правочинiв. Згiдно вимог пункту 48 положення, приватними акцiонерними товариствами iнформацiя про попереднє надання згоди на вчинення значних правочинiв не розкривається.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III.5.3. Складова змiсту " Iнформацiя про вчинення правочинiв, щодо вчинення яких є заiнтерисованiсть" не включена до складу рiчної iнформацiї, так як в звiтному роцi емiтент не вчиняв таких правочинiв. Згiдно вимог пункту 48 положення, приватними акцiонерними товариствами iнформацiя про попереднє надання згоди на вчинення значних правочинiв не розкривається.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III.6.Складова змiсту " Звiт про платежi на користь держави" не включена до складу рiчної iнформацiї, так як емiтент не складав i не зобов'язаний був складати такий звiт в звiтному роцi.</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IV.1.1.1.1Складова змiсту " Iнформацiя про кодекс копоративного управлiння, яким керується особа" не включена до складу рiчної iнформацiї, так як у емiтента вiдсутнiй кодекс корпоративного управлiння. Вiдповiдно до вимог чинного законодавства України, емiтент не зобов'язаний мати власний кодекс корпоративного управлiння.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IV.1.1.1.2.Складова змiсту " Iнформацiя про практику корпоративного управлiння особи. Цiлi особи, акцiонери та стейкхолдери" не включена до складу рiчної iнформацiї, так як емiтент не провадить практику корпоративного управлiння, яка застосовується понад встановленнi законодавством вимоги чи суперечить законодавству.Iнформацiя про практику корпоративного управлiння, застосовану понад визначенi законодавством вимоги вiдсутня. Принципи корпоративного управлiння, що застосовуються товариством в своїй дiяльностi, визначенi чинним законодавством України та статутом товариства. Будь-яка iнша практика корпоративного управлiння не застосовується.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IV.1.1.1.3. Складова змiсту " Iнформацiя про практику корпоративного управлiння особи. Наглядова рада" не включена до складу рiчної iнформацiї, так як наглядова рада емiтента не провадить практику корпоративного управлiння, яка застосовується понад встановленнi законодавством вимоги чи суперечить законодавству.</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IV.1.1.1.4.Складова змiсту " Iнформацiя про практику корпоративного управлiння особи. Виконавчий орган" не включена до складу рiчної iнформацiї, так як виконавчий орган емiтента не провадить практику корпоративного управлiння, яка застосовується понад встановленнi законодавством вимоги чи суперечить законодавству.</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IV.1.1.1.5.Складова змiсту " Iнформацiя про практику корпоративного управлiння особи. Рада директорiв" не включена до складу рiчної iнформацiї, так як в емiтента вiдсутня рада директорiв.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IV.1.1.1.6. Складова змiсту " Iнформацiя про практику корпоративного управлiння особи. Винагорода" не включена до складу рiчної iнформацiї, так як емiтент не провадить практику корпоративного управлiння щодо винагород, яка застосовується понад встановленнi законодавством вимоги чи суперечить законодавству.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IV.1.1.1.7.Складова змiсту " Iнформацiя про практику корпоративного управлiння особи. Розкриття iнформацiї i прозорiсть" не включена до складу рiчної iнформацiї, так як емiтент не провадить практику корпоративного управлiння щодо розкриття iнформацiї i прозоростi, яка застосовується понад встановленнi законодавством вимоги чи суперечить законодавству.,Внутрiшнього документа, який визначає полiтику щодо розкриття iнформацiї особою на товариствi не було затверджено.</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IV.1.1.1.8.Складова змiсту " Iнформацiя про практику корпоративного управлiння особи. Система контролю i стандарти етики" не включена до складу рiчної iнформацiї, так як емiтент не провадить практику корпоративного управлiння щодо системи контролю i стандартiв етики, яка застосовується понад встановленнi законодавством вимоги чи суперечить законодавству. На товариствi документ, який визначає полiтику системи внутрiшнього контролю (у тому числi щодо системи комплаєнс та внутрiшнього аудиту) та звiт щодо системи внутрiшнього контролю не затверджувався, рiшення про затвердження декларацiї схильностi до ризикiв не приймалось.</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IV.1.1.1.9. Складова змiсту " Iнформацiя про практику корпоративного управлiння особи. Оцiнка корпоративного управлiння" не включена до складу рiчної iнформацiї, так як емiтент не провадить практику корпоративного управлiння щодо оцiнки корпоративного управлiння, яка застосовується понад встановленнi законодавством вимоги чи суперечить законодавству.</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IV,1.,1.2..Складова змiсту "Iнформацiя про загальнi збори акцiонерiв (учасникiв) та загальний опис прийнятих на тих зборах рiшень не включенi до складу рiчної звiтностi, так як збори у звiтному роцi не скликалися, у зв'язку з вiйськовою агресiєю Росiйської Федерацiї проти України початку звiтного року та введенням воєнного стану в Українi вiдповiдно до Указу Президента України вiд 24 лютого 2022 року № 64/2022 "Про введення воєнного стану в Українi", затвердженого Законом України вiд 24 лютого 2022 року № 2102-IX, та виникненням проблем щодо провадження господарської дiяльностi, забезпечення збереження майна та працiвникiв товариства, рiчнi та позачерговi загальнi збори акцiонерiв не проводились.</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IV,1.,1.3.Складова змiсту "Iнформацiя про збори власникiв облiгацiй та загальний опис прийнятих на тих зборах рiшень "не включенi до складу рiчної звiтностi, та як жодних цiнних паперiв, крiм акцiй, товариство не випускало.</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IV.1.1.4.3. Складова змiсту " Iнформацiя про проведеннi засiдання комiтетiв ради та загальних опис прийнятих рiшень" не включена до складу рiчної iнформацiї, так як в радi емiтента не створенi комiтети.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IV.1.1.4,4.Складова змiсту "Звiт ради" не включена до складу рiчної iнформацiї, так як загальнi збори у звiтному роцi не скликались i вiдповiдно Рада  не звiтувалась перед  акцiонерами.Звiт Ради у звiтному роцi вiдсутнiй.</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V.1.1.5.1.Складова змiсту " Персональний склад колегiального виконавчого органу та його комiтетiв" не включена до складу рiчної iнформацiї, так як в емiтента вiдсутнiй колегiальний виконавчий орган.</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IV.1.1.5.2. Складова змiсту " Iнформацiя про проведеннi засiдання колегiального виконавчого органу та загальних опис прийнятих рiшень" не включена до складу рiчної iнформацiї, так як в емiтента вiдсутнiй колегiальний виконавчий орган.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IV.1.1.5.3.Складова змiсту " Iнформацiя про проведеннi засiдання комiтетiв колегiального виконавчого органу та загальних опис прийнятих рiшень" не включена до складу рiчної iнформацiї, так як в емiтента вiдсутнiй колегiальний виконавчий орган i його комiтети.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IV.1.1.5.5.Складова змiсту "Звiт виконавчого органу" не включена до складу рiчної iнформацiї, так як  у звiтному роцi загальнi збори не скликались iз за  вiдсутнiстi бiльшостi членiв наглядової ради в Українi. Генеральний директор не звiтувався. Звiт Генерального директора у звiтному роцi вiдсутнiй.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IV.1.1.6..Складова змiсту "Iнформацiя про корпоративного секретаря , а також звiт щодо результатiв </w:t>
      </w:r>
      <w:r>
        <w:rPr>
          <w:rFonts w:ascii="Times New Roman CYR" w:hAnsi="Times New Roman CYR" w:cs="Times New Roman CYR"/>
          <w:sz w:val="24"/>
          <w:szCs w:val="24"/>
        </w:rPr>
        <w:lastRenderedPageBreak/>
        <w:t>його дiяльностi" не включена до складу рiчної iнформацiї, так як у товариствi вiдповiдно вимог чинного законодавства посада корпоративного секретаря не передбачена.</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IV.1.1.7. У звiтi розкрито..На товариствi документ, який визначає полiтику системи внутрiшнього контролю (у тому числi щодо системи комплаєнс та внутрiшнього аудиту) та звiт щодо системи внутрiшнього контролю не затверджувався, рiшення про затвердження декларацiї схильностi до ризикiв не приймалось.</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IV.1.1.9.Складова змiсту " Iнформацiя щодо будь-яких обмежень прав участi та голосування акцiонерiв (учасникi) на загальних зборах особи" не включена до складу рiчної iнформацiї, так як в емiтента вiдсутня iнформацiя щодо будь-яких обмежень прав участi та голосування акцiонерiв на загальних зборах.</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IV.1.1.10.Складова змiсту "Iнформацiя щодо порядку та звiльнення посадових осiб (крiм ради та виконавчого органу) особи", не включена до складу рiчної хвiтностi, так як посада корпоративного секретаря у товариствi не пердбачено, Iншi посадовi особи емiтента призначаються та звiльняються наказом  Генерального директора. У звiтному роцi не призначались i не звiльнялись посадовi особи.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IV.1.1.11.Складова змiсту "Iнформацiя про винагороду членiв виконавчого органу та/або ради особи" не включена до складу рiчної iнформацiї, так як у звiтному роцi емiтент не виплачував винагороду членам виконавчого органу та/або ради.</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IV.1.1.12.Складова змiсту "Iнформацiя про полiтику розкриття iнформацiї особою" не включена до складу рiчної iнформацiї, так як емiтент не затверджував полiтику розкриття iнформацi, iнформацiя розкривається у строки та обсязi встановленi законодавством i не виходить за межi законодавства i не суперечить йому. Внутрiшнього документа, який визначає полiтику щодо розкриття iнформацiї особою на товариствi не  затверджено.</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IV.1.1.13. Складова змiсту "Iнформацiя про радника" не включена до складу рiчної iнформацiї, так як в емiтента вiдсутнi радники..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IV.1.1.14.Складова змiсту "Iнформацiя вiд суб'єкта аудиторської дiяльностi з урахуванням вимог, пердбаченим пунктом 45 цього Положення" не включена до складу рiчної iнформацiї, так як емiтент у звiтному роцi не залучав суб'єкта аудиторської дiяльностi i не проводив аудит фiнансової звiтностi.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IV.1.1.15.Складова змiсту " Iнформацiя, передбачена законодавством про дiяльнiсть та регулювання дiяльностi на ринку фiнансових послуг" не включена до складу рiчної iнформацiї, так як емiтент у </w:t>
      </w:r>
      <w:r>
        <w:rPr>
          <w:rFonts w:ascii="Times New Roman CYR" w:hAnsi="Times New Roman CYR" w:cs="Times New Roman CYR"/>
          <w:sz w:val="24"/>
          <w:szCs w:val="24"/>
        </w:rPr>
        <w:lastRenderedPageBreak/>
        <w:t xml:space="preserve">звiтному роцi не надавав фiнансовi послуги на ринку.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IV.1.2.Складова змiсту " Звiт про сталий розвиток" не включена до складу рiчної iнформацiї, так як дiяльнiсть емiтента не є такою, що наносить шкоду навколишньому середовищу та якихось спецiальних дiй щодо захисту довкiлля та соцiальної вiдповiдальностi за звiтний перiод емiтент не проводив.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IV.1.3.1. Складова змiсту. "Iнформацiя про наявнiсть в структурi власностi емiтента фiзичних осiб якi мають громадянство iноземної держави зони ризику.  не включена до складу рiчної iнформацiї, так як   у  товариства немає фiзичних осiб якi мають громадянство iноземної держави зони ризику..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IV.1.3.2. Складова змiсту "Iнформацiя щодо наявностi в структурi власностi емiтента фiзичних осiб, постiйним мiсцем проживання яких є iноземнi держави зони ризику" не включена до складу рiчної iнформацiї, так як в емiтента вiдсутня iнформацiя про наявнiсть таких осiб.</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IV.1.3.3. Складова змiсту "Iнформацiя щодо наявностi в структурi власностi емiтента юридичних осiб, мiсцем реєстрацiї яких є iноземнi держави зони ризику" не включена до складу рiчної iнформацiї, так як в емiтента вiдсутня iнформацiя про наявнiсть таких осiб.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IV.1.3.4. Складова змiсту "Перелiк засновникiв, учасникiв, що вiдносяться до iнформацiї щодо наявностi в структурi власностi емiтента юридичних осiб, мiсцем реєстрацiї яких є iноземнi держави зони ризику" не включена до складу рiчної iнформацiї, так як в емiтента вiдсутня iнформацiя про наявнiсть таких осiб.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IV.1.3.5. Складова змiсту "Iнформацiя щодо наявностi в органах управлiння емiтента фiзичних осiб зякi мають громадянство  iноземної держави зони ризику, не включена до складу рiчної iнформацiї, так як в емiтента вiдсутня дiловi вiдносини з такими особами.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IV.1.3.6. Складова змiсту. "Iнформацiя щодо наявностi у емiтента дiлових вiдносин з клiєнтами/контрагентами держави зони ризику або клiєнтами/контрагентами, якi контролюються державою зони ризику для клiєнтiв/контрагентiв - юридичних осiб" не включена до складу рiчної iнформацiї, так як в емiтента вiдсутня дiловi вiдносини з такими особами.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IV.1.3.7. Складова змiсту "Iнформацiя щодо наявностi у емiтента дiлових вiдносин з клiєнтами/контрагентами держави зони ризику або клiєнтами/контрагентами, якi контролюються державою зони ризику для клiєнтiв/контрагентiв - фiхичних осiб" не включена до складу рiчної iнформацiї, так як в емiтента вiдсутня дiловi вiдносини з такими особами.</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IV.1.3.8.Складова змiсту " Iнформацiя щодо розташування дочiрнiх компанiй/пiдприємств, фiлiй, представництв та/або iнших вiдокремлених структурних пiдроздiлiв емiтента на територiї держави зони ризику" не включена до складу рiчної iнформацiї, так як в емiтента вiдсутнi компанiї/пiдприємства, фiлiї, представництва та/або iнших вiдокремленi структурнi пiдроздiли емiтента на територiї держави зони ризику.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IV.1.3.9.Складова змiсту " Iнформацiя щодо наявностi юридичних осiб, засновником, учасником, акцiонером яких є емiтент разом з особами, визначеними пiдпунктами 1-3 пункту 47 Положення" не включена до складу рiчної iнформацiї, так як емiтент не є засновником, учасником, акцiонером будь-яких юридичних осiб.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IV.1.3.10. Складова змiсту " Перелiк засновникiв, акцiонерiв, учасникiв, що вiдносяться до iнформацiї щодо наявностi юридичних осiб, засновником, учасником, акцiонером яких є емiтент разом з особами, визначеними пiдпунктами 1-3 пункту 47 Положення" не включена до складу рiчної iнформацiї, так як емiтент не є засновником, учасником, акцiонером будь-яких юридичних осiб.</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IV.1.3.11.  Складова змiсту " Iнформацiя щодо наявностi у емiтента корпоративних прав в юридичнiй особi, зареєстрованiй в iноземнiй державi зони ризику" не включена до складу рiчної iнформацiї, так як емiтент не має жодних корпоративних прав.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IV.1.3.12. Складова змiсту " Iнформацiя щодо наявностi у емiтента цiнних паперiв (крiм акцiй) юридичної особи, яка зареєстрована в iноземнiй державi зони ризику" не включена до складу рiчної iнформацiї, так як емiтент не має жодних цiнних паперiв в тому числi i акцiй.</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IV.2.1. Складова змiсту " Iнформацiя про корпоративнi/акцiонернi договори, укладенi акцiонерами (учасниками) особи, яка наявна в особи" не включена до складу рiчної iнформацiї, так як в емiтента вiдсутня iнформацiя про такi договори.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IV.2.2.Складова змiсту "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так як в емiтента вiдсутня iнформацiя про такi договори та/або правочини.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IV.3.Складова змiсту " Дивiдентна полiтика" не включена до складу рiчної iнформацiї, так як емiтент не розробляб i не затверджував дивiдендну полiтику, виплата дивiдендiв здiйснюється в порядку встановленому законодавством i внутрiшнiми документами i не вiдрiзняється вiд законодавчо прийнятих норм.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IV.4.Складова змiсту " Iнформацiя про виплату дивiдендiв та iнших доходiв за цiнними паперами у звiтному роцi" не включена до складу рiчної iнформацiї, так як емiтент у звiтному роцi дивiдендiв не виплачував.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IV.5.Складова змiсту "Перелiк посилань на внутрiшнi документи особи , що розмiщенi на веб-сайтi особи", не включена до рiчної звiтностi емiтента, так як на веб.сайтi у звiтному роцi не розмiщались.Перелiк посилань на внутрiшнi документи товариства вiдсутнiй, оскiльки приватнi акцiонернi товариства не зобов'язанi розмiщувати таку iнформацiю навласному веб сайтi.</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Роздiл V .Складова змiсту "Роздiл V" не включена до складу рiчної iнформацiї, так як емiтент не випускав iпотечнi облiгацiї, сертифiкати ФОН, якi стосуються цього роздiлу.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Роздiл VII. Складова змiсту " Рiчна фiнансова звiтнiсть поручителя (страховика/гаранта), що здiйснює забезпечення випуску боргових цiнних паперiвi" не включена до складу рiчної iнформацiї, так як емiтент не є поручителем (страховиком/гарантом).Вiдомостi щодо пiдстав виникнення у емiтента iпотечних облiгацiй прав на iпотечнi активи, якi складають iпотечне покриття за станом на кiнець звiтного року</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не надали дозволу на орилюднення персональних даних.</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Зміст</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до річного звіту</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Загальна інформація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Ідентифікаційні дані та загальна інформація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Органи управління та посадові особи. Організаційна структура</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Опис господарської та фінансової діяльності</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Інформація щодо капіталу та цінних паперів</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Структура капіталу</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Цінні папери</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III. Фінансова інформація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доходу за видами діяльності особи</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Річна фінансова звітність</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Твердження щодо річної інформації</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IV. Нефінансова інформація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Звіт керівництва (звіт про управління)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звіт про корпоративне управління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Корпоративні та інші договори</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VI. Список посилань на регульовану інформацію, яка була розкрита протягом звітного року</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sectPr w:rsidR="00CE1574">
          <w:pgSz w:w="12240" w:h="15840"/>
          <w:pgMar w:top="570" w:right="720" w:bottom="570" w:left="720" w:header="708" w:footer="708" w:gutter="0"/>
          <w:cols w:space="720"/>
          <w:noEndnote/>
        </w:sect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I. Загальна інформація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1. Ідентифікаційні дані та загальна інформація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3500"/>
        <w:gridCol w:w="6465"/>
      </w:tblGrid>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"Полiмер"</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Скорочене найменування</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"Полiмер"</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Ідентифікаційний код юридичної особи</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13583492</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реєстрації</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07.02.1996</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Місцезнаходження</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89600, Україна, Закарпатська обл., Мукачево, .Штефана Августина, 49 б. Фактичне: 89600, Україна, Закарпатська обл., Мукачево, .Штефана Августина, 49 б</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для листування</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89600, Україна, Закарпатська обл., д/в р-н, м.Мукачево, вул.Штефана Августина, 49 б</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Особа, яка розкриває інформацію</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Емітент</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Особа, яка надає забезпечення</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Особа має статус підприємства, що становить суспільний інтерес</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Ні</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Категорія підприємства</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Велике</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Середнє</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Мале</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Мікро</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електронної пошти для офіційного каналу зв'язку</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polime@emitents.net.ua</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вебсайту</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polimer.emitents.net.ua</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телефону</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0997975118</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Статутний капітал, грн</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26200</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Відсоток акцій (часток/паїв) у статутному капіталі, що належить державі</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Середня кількість працівників за звітний період</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праці, тис. грн (для розрахунку фіктивності для суб'єктів малого підприємництва)</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92</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Основні види діяльності із зазначенням їх найменування та коду за КВЕД</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22.29 - Виробництво iнших виробiв iз пластмас</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22.2 - Виробництво тари з пластмас</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22.2 - Виробництво тари з пластмас</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Структура управління особи</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Однорівнева</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Дворівнева</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Інше</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Банки, що обслуговують особу: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3500"/>
        <w:gridCol w:w="6465"/>
      </w:tblGrid>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Повне найменування (в т.ч. </w:t>
            </w:r>
            <w:r>
              <w:rPr>
                <w:rFonts w:ascii="Times New Roman CYR" w:hAnsi="Times New Roman CYR" w:cs="Times New Roman CYR"/>
                <w:sz w:val="24"/>
                <w:szCs w:val="24"/>
              </w:rPr>
              <w:lastRenderedPageBreak/>
              <w:t>філії, відділення банку)</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ЗАКАРП.РУ АТ КБ"ПРИВАТБАНК ",М.УЖГОРОД</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Ідентифікаційний код юридичної особи</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312378</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IBAN</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UA453123780000 02600905391725</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3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Валюта рахунку</w:t>
            </w:r>
          </w:p>
        </w:tc>
        <w:tc>
          <w:tcPr>
            <w:tcW w:w="646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гривнi</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2. Органи управління та посадові особи. Організаційна структура</w:t>
      </w: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1450"/>
        <w:gridCol w:w="4000"/>
        <w:gridCol w:w="4000"/>
      </w:tblGrid>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з/п</w:t>
            </w:r>
          </w:p>
        </w:tc>
        <w:tc>
          <w:tcPr>
            <w:tcW w:w="1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органу управління (контролю)</w:t>
            </w:r>
          </w:p>
        </w:tc>
        <w:tc>
          <w:tcPr>
            <w:tcW w:w="4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Кількісний склад органу управління (контролю)</w:t>
            </w:r>
          </w:p>
        </w:tc>
        <w:tc>
          <w:tcPr>
            <w:tcW w:w="40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Персональний склад органу управління (контролю)</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4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40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Вищий орган товариства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в складi 3 осiб</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ради </w:t>
            </w:r>
            <w:r>
              <w:rPr>
                <w:rFonts w:ascii="Times New Roman CYR" w:hAnsi="Times New Roman CYR" w:cs="Times New Roman CYR"/>
              </w:rPr>
              <w:tab/>
              <w:t>Олшинковський Євген Олiверович</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r>
              <w:rPr>
                <w:rFonts w:ascii="Times New Roman CYR" w:hAnsi="Times New Roman CYR" w:cs="Times New Roman CYR"/>
              </w:rPr>
              <w:tab/>
              <w:t>Букатко Олександр Миколайович</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r>
              <w:rPr>
                <w:rFonts w:ascii="Times New Roman CYR" w:hAnsi="Times New Roman CYR" w:cs="Times New Roman CYR"/>
              </w:rPr>
              <w:tab/>
              <w:t>Горват Вiкторiя Василiвна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Кампов Анастасiя Євгенiївна</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ревiзiйної комiсiї - 3 особи</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r>
              <w:rPr>
                <w:rFonts w:ascii="Times New Roman CYR" w:hAnsi="Times New Roman CYR" w:cs="Times New Roman CYR"/>
              </w:rPr>
              <w:tab/>
              <w:t>Пiшпик Наталiя Iванiвна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r>
              <w:rPr>
                <w:rFonts w:ascii="Times New Roman CYR" w:hAnsi="Times New Roman CYR" w:cs="Times New Roman CYR"/>
              </w:rPr>
              <w:tab/>
              <w:t>Алмашiй Надiя Iванiвна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r>
              <w:rPr>
                <w:rFonts w:ascii="Times New Roman CYR" w:hAnsi="Times New Roman CYR" w:cs="Times New Roman CYR"/>
              </w:rPr>
              <w:tab/>
              <w:t>Кучiнка Яна Сергiївна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rPr>
        <w:sectPr w:rsidR="00CE1574">
          <w:pgSz w:w="12240" w:h="15840"/>
          <w:pgMar w:top="570" w:right="720" w:bottom="570" w:left="720" w:header="708" w:footer="708" w:gutter="0"/>
          <w:cols w:space="720"/>
          <w:noEndnote/>
        </w:sect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Інформація щодо посадових осіб</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Рада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050"/>
        <w:gridCol w:w="2100"/>
        <w:gridCol w:w="1100"/>
        <w:gridCol w:w="800"/>
        <w:gridCol w:w="1000"/>
        <w:gridCol w:w="1000"/>
        <w:gridCol w:w="900"/>
        <w:gridCol w:w="3100"/>
        <w:gridCol w:w="1400"/>
        <w:gridCol w:w="1400"/>
      </w:tblGrid>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Ім'я</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РНОКПП</w:t>
            </w: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УНЗР</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Рік народження</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Освіта</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Стаж роботи (років)</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Повне найменування, ідентифікаційний код юридичної особи та посада(и), яку(і) займав(є) за останні 5 років</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набуття повноважень та строк, на який обрано</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Непогашена судимість за корисливі та посадові злочини (Так/Ні)</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Олшинковський Євген Олiверович</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1978</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середня</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"Ель-Славута"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директор ,  посадова особа не надала згоду на роскриття персональних денних</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13.11.2015</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роки</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Горват Вiкторiя Василiвна</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1990</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"Ель-Славута"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заступник головного бухгалтера ,  посадова особа не надала згоду на роскриття персональних денних</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13.11.2015</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роки</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Букатко Олександр Миколайович</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1980</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"Модуль М"</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т.в.о. директора,  посадова особа не надала згоду на роскриття персональних денних</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13.11.2015</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роки</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ревiзiйної комiсiї</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Пiшпик Наталiя Iванiвна</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1973</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"Ель-Славута"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головний бухгалтер,  посадова особа не надала згоду на роскриття персональних денних </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13.11.2015</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роки</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ревiзiйної комiсiї</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Алмашiй Надiя Iванiвна</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1963</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середня</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ПрАТ "Полiмер"</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робiтниця ,  посадова особа не надала згоду на роскриття персональних денних</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13.11.2015</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роки</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ревiзiйної комiсiї</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Кучiнка Яна Сергiївна</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1991</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"Ель-Славута"</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менеджер , посадова особа не надала згоду на роскриття персональних денних</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13.11.2015</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роки</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050"/>
        <w:gridCol w:w="2100"/>
        <w:gridCol w:w="1100"/>
        <w:gridCol w:w="800"/>
        <w:gridCol w:w="1000"/>
        <w:gridCol w:w="1000"/>
        <w:gridCol w:w="900"/>
        <w:gridCol w:w="3100"/>
        <w:gridCol w:w="1400"/>
        <w:gridCol w:w="1400"/>
      </w:tblGrid>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Ім'я</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РНОКПП</w:t>
            </w: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УНЗР</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Рік народження</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Освіта</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Стаж роботи (років)</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Повне найменування, ідентифікаційний код юридичної особи та посада(и), яку(і) займав(є) за останні 5 років</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набуття повноважень та строк, на який обрано</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Непогашена судимість за корисливі та посадові </w:t>
            </w:r>
            <w:r>
              <w:rPr>
                <w:rFonts w:ascii="Times New Roman CYR" w:hAnsi="Times New Roman CYR" w:cs="Times New Roman CYR"/>
                <w:sz w:val="20"/>
                <w:szCs w:val="20"/>
              </w:rPr>
              <w:lastRenderedPageBreak/>
              <w:t>злочини (Так/Ні)</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директор</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Кампов Анастасiя Євгенiївна</w:t>
            </w:r>
          </w:p>
        </w:tc>
        <w:tc>
          <w:tcPr>
            <w:tcW w:w="1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8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1998</w:t>
            </w:r>
          </w:p>
        </w:tc>
        <w:tc>
          <w:tcPr>
            <w:tcW w:w="1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3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"Полiмер"</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Студентка УжНУ, генеральний директор . Посадова особа не надала  дозволу на оприлюднення персональних данних.</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07.02.2017</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рокiв</w:t>
            </w:r>
          </w:p>
        </w:tc>
        <w:tc>
          <w:tcPr>
            <w:tcW w:w="14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0"/>
          <w:szCs w:val="20"/>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щодо володіння посадовими особами акціями особи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450"/>
        <w:gridCol w:w="2500"/>
        <w:gridCol w:w="1625"/>
        <w:gridCol w:w="1625"/>
        <w:gridCol w:w="1625"/>
        <w:gridCol w:w="1625"/>
        <w:gridCol w:w="1700"/>
        <w:gridCol w:w="1700"/>
      </w:tblGrid>
      <w:tr w:rsidR="00CE1574" w:rsidTr="00471183">
        <w:tblPrEx>
          <w:tblCellMar>
            <w:top w:w="0" w:type="dxa"/>
            <w:bottom w:w="0" w:type="dxa"/>
          </w:tblCellMar>
        </w:tblPrEx>
        <w:trPr>
          <w:trHeight w:val="300"/>
        </w:trPr>
        <w:tc>
          <w:tcPr>
            <w:tcW w:w="550" w:type="dxa"/>
            <w:vMerge w:val="restart"/>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450"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Ім'я</w:t>
            </w:r>
          </w:p>
        </w:tc>
        <w:tc>
          <w:tcPr>
            <w:tcW w:w="1625"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РНОКПП</w:t>
            </w:r>
          </w:p>
        </w:tc>
        <w:tc>
          <w:tcPr>
            <w:tcW w:w="1625"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УНЗР</w:t>
            </w:r>
          </w:p>
        </w:tc>
        <w:tc>
          <w:tcPr>
            <w:tcW w:w="1625"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w:t>
            </w:r>
          </w:p>
        </w:tc>
        <w:tc>
          <w:tcPr>
            <w:tcW w:w="1625"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3400"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типами акцій</w:t>
            </w:r>
          </w:p>
        </w:tc>
      </w:tr>
      <w:tr w:rsidR="00CE1574" w:rsidTr="00471183">
        <w:tblPrEx>
          <w:tblCellMar>
            <w:top w:w="0" w:type="dxa"/>
            <w:bottom w:w="0" w:type="dxa"/>
          </w:tblCellMar>
        </w:tblPrEx>
        <w:trPr>
          <w:trHeight w:val="300"/>
        </w:trPr>
        <w:tc>
          <w:tcPr>
            <w:tcW w:w="550" w:type="dxa"/>
            <w:vMerge/>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50"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CE1574" w:rsidTr="00471183">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CE1574" w:rsidTr="00471183">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директор</w:t>
            </w:r>
          </w:p>
        </w:tc>
        <w:tc>
          <w:tcPr>
            <w:tcW w:w="2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Кампов Анастасiя Євгенiївна</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E1574" w:rsidTr="00471183">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Олшинковський Євген Олiверович</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13 013</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49,6679</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13 013</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E1574" w:rsidTr="00471183">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Горват Вiкторiя Василiвна</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3 822</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14,5878</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3 822</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E1574" w:rsidTr="00471183">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(представник акцiонера)</w:t>
            </w:r>
          </w:p>
        </w:tc>
        <w:tc>
          <w:tcPr>
            <w:tcW w:w="2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Букатко Олександр Миколайович</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E1574" w:rsidTr="00471183">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ревiзiйної комiсiї</w:t>
            </w:r>
          </w:p>
        </w:tc>
        <w:tc>
          <w:tcPr>
            <w:tcW w:w="2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Пiшпик Наталiя Iванiвна</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E1574" w:rsidTr="00471183">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ревiзiйної комiсiї</w:t>
            </w:r>
          </w:p>
        </w:tc>
        <w:tc>
          <w:tcPr>
            <w:tcW w:w="2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Алмашiй Надiя Iванiвна</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E1574" w:rsidTr="00471183">
        <w:tblPrEx>
          <w:tblCellMar>
            <w:top w:w="0" w:type="dxa"/>
            <w:bottom w:w="0" w:type="dxa"/>
          </w:tblCellMar>
        </w:tblPrEx>
        <w:trPr>
          <w:trHeight w:val="3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ревiзiйної комiсiї</w:t>
            </w:r>
          </w:p>
        </w:tc>
        <w:tc>
          <w:tcPr>
            <w:tcW w:w="2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Кучiнка Яна Сергiївна</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62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0"/>
          <w:szCs w:val="20"/>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0"/>
          <w:szCs w:val="20"/>
        </w:rPr>
        <w:sectPr w:rsidR="00CE1574">
          <w:pgSz w:w="16837" w:h="11905" w:orient="landscape"/>
          <w:pgMar w:top="570" w:right="720" w:bottom="570" w:left="720" w:header="708" w:footer="708" w:gutter="0"/>
          <w:cols w:space="720"/>
          <w:noEndnote/>
        </w:sect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Організаційна структура</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дочiрнiх пiдприємств, фiлiй, представництв та iнших вiдокремлених структурних пiдроздiлiв. Схематичне зображення органiзацiйної структури пiдприємства не розмiщується на вебсайтi, так як не вiдноситься до вiдкритої/публiчної iнформацiї.</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4. Опис господарської та фінансової діяльності</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вiдповiдно до попереднiх звiтних перiодiв</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емiтента станом на 31 грудня 2023 року нiяких пiдпорядкованих пiдроздiлiв та фiлiй не входить.</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об'єднань пiдприємств.</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спiльної дiяльностi з iншими органiзацiями, пiдприємствами та установами.</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за звiтнiй перiод не було.</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на пiдприємствi ведеться з використанням журнально-ордерної системи та вiдповiдає вимогам чинного законодавства. Протягом 2023 року ведення бухгалтерського облiку здiйснювалось з застосування компютерного продукту.</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на пiдприємствi здiйснювався згiдно з вимогами Закону України вiд 16.07.99 року №996-XIV "Про бухгалтерський облiк та фiнансову звiтнiсть в Українi" та Нацiональних стандартiв фiнансової звiтностi.</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продукцiї, яку виробляв емiтент, є виробництво полiетиленових виробiв.Товариство переважно працювало пiд замовлення,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вiдсутнiстю постiйних замовлень та пiдтримки з боку держави впровадження нових технологiй та нових видiв товарiв залишається неможливим.</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дотримується полiтики самофiнансування. Для поточних потреб робочого капiталу недостньо.</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кiнець звiтного перiоду укладених, але ще не виконаних договорiв (котрактiв), емiтент не має.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основному виду дiяльностi товариство не надавало послуг. У звiтному перiодi дохiд отримували вiд здачi в оренду примiщень.</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нiяких дослiджень та розробок не проводилося та не планується проводитись у наступному роцi.</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дивiденди не нараховувались та не виплачувались.Незвичайних та виняткових подiй у фiнансово-господарскiй дiяльностi Товариства, якi б суттєво вплинули на розмiр доходу вiд операцiйної дiяльностi у звiтному роцi не вiдбувалось.</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Розрахункова вартiсть чистих активiв менша скоригованого статутного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капiталу.  Вимоги частини третьої статтi 155 Цивiльного кодексу України  не дотриманi.</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Інформація про основні засоби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CE1574" w:rsidTr="00471183">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CE1574" w:rsidTr="00471183">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202,9</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202,9</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202,9</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202,9</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202,9</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082"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202,9</w:t>
            </w:r>
          </w:p>
        </w:tc>
      </w:tr>
      <w:tr w:rsidR="00CE1574" w:rsidTr="004711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інформація</w:t>
            </w:r>
          </w:p>
        </w:tc>
        <w:tc>
          <w:tcPr>
            <w:tcW w:w="7022" w:type="dxa"/>
            <w:gridSpan w:val="6"/>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Середнiй рiвень зносу становить 65 вiдсоткiв.</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основнi засоби знаходяться за мiсцем розташування пiдприємства</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Причин якi можуть позначитись на використаннi активiв не має.</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використовуються пiдприємством з моменту його створення.</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вiдповiдає Балансу за звiтний перiод.</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Обмеження на використання основних засобiв вiдсутнi.</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Суттєвих змiн у вартостi основних засобiв за звiтний перiод не було. </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Інформація щодо вартості чистих активів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CE1574" w:rsidTr="004711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3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попередній період</w:t>
            </w:r>
          </w:p>
        </w:tc>
      </w:tr>
      <w:tr w:rsidR="00CE1574" w:rsidTr="004711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-163,1</w:t>
            </w:r>
          </w:p>
        </w:tc>
        <w:tc>
          <w:tcPr>
            <w:tcW w:w="3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w:t>
            </w:r>
          </w:p>
        </w:tc>
      </w:tr>
      <w:tr w:rsidR="00CE1574" w:rsidTr="004711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c>
          <w:tcPr>
            <w:tcW w:w="3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r>
      <w:tr w:rsidR="00CE1574" w:rsidTr="004711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c>
          <w:tcPr>
            <w:tcW w:w="3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r>
      <w:tr w:rsidR="00CE1574" w:rsidTr="004711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Співвідношення (у відсотках) вартості чистих активів особи за звітний період до розміру зареєстрованого статутного капіталу особи</w:t>
            </w:r>
          </w:p>
        </w:tc>
        <w:tc>
          <w:tcPr>
            <w:tcW w:w="3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CE1574" w:rsidTr="004711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Співвідношення (у відсотках) вартості чистих активів особи за звітний період до вартості чистих активів за попередній звітний період</w:t>
            </w:r>
          </w:p>
        </w:tc>
        <w:tc>
          <w:tcPr>
            <w:tcW w:w="3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CE1574" w:rsidTr="00471183">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Висновок</w:t>
            </w:r>
          </w:p>
        </w:tc>
        <w:tc>
          <w:tcPr>
            <w:tcW w:w="8740" w:type="dxa"/>
            <w:gridSpan w:val="3"/>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пункту 2 статтi 14 Закону України "Про акцiонернi товариства" № 514-VI вiд 17.09.2008 р. та Положення (стандарту)</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бухгалтерського облiку 25 "Спрощена фiнансова звiтнiсть", затвердженого Наказом Мiнiстерства фiнансiв України № 226 вiд 31.05.2019 р. Визначення вартостi чистих активiв проводилося за формулою: Власний капiтал (вартiсть чистих активiв) товариства - рiзниця мiж сукупною вартiстю активiв товариства та вартiстю його зобов'язань перед iншими особами</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вартiсть чистих активiв менша скоригованого статутного </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капiталу.  Вимоги частини третьої статтi 155 Цивiльного кодексу України  не дотриманi.</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CE1574" w:rsidTr="0047118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CE1574" w:rsidTr="0047118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деривативами)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569,7</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569,7</w:t>
            </w:r>
          </w:p>
        </w:tc>
        <w:tc>
          <w:tcPr>
            <w:tcW w:w="194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E1574" w:rsidTr="004711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інформація</w:t>
            </w:r>
          </w:p>
        </w:tc>
        <w:tc>
          <w:tcPr>
            <w:tcW w:w="6188" w:type="dxa"/>
            <w:gridSpan w:val="4"/>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кредитами банкiв не користувалось</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Інформація про осіб, послугами яких користується особа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Повне найменування або ім'я</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РНОКПП</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УНЗР</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Організаційно-правова форма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Місцезнаходження</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д/в р-н, м. Київ, Тропiнiна, 7Г</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Міжміський код та телефон</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482-15-15</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види діяльності із зазначенням їх найменування та коду за КВЕД</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63.11 - 18,20</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62,01 - </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послуг, які надає особа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Повне найменування або ім'я</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"Фiнансова компанiя "Захiдна iнвестицiйна група"</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РНОКПП</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УНЗР</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Організаційно-правова форма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30610731</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Місцезнаходження</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76018, Україна, Iвано-Франкiвська обл., д/в р-н, м.Iвано-Франкiвськ, площа Мiцкевича, будинок 6, офiс 5</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263160</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20.06.2013</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Міжміський код та телефон</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(0342)78-53-28</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види діяльності із зазначенням їх найменування та коду за КВЕД</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66,12 - </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послуг, які надає особа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Повне найменування або ім'я</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РНОКПП</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УНЗР</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Організаційно-правова форма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Місцезнаходження</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д/в р-н, м.Київ, АНТОНОВИЧА, будинок 51, офис 1206</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Міжміський код та телефон</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види діяльності із зазначенням їх найменування та коду за КВЕД</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84,13 - 62,02</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62,01 - </w:t>
            </w:r>
          </w:p>
        </w:tc>
      </w:tr>
      <w:tr w:rsidR="00CE1574" w:rsidTr="004711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послуг, які надає особа</w:t>
            </w:r>
          </w:p>
        </w:tc>
        <w:tc>
          <w:tcPr>
            <w:tcW w:w="4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надання iнформацiйних послуг на фондовому ринку</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rPr>
        <w:sectPr w:rsidR="00CE1574">
          <w:pgSz w:w="11905" w:h="16837" w:orient="landscape"/>
          <w:pgMar w:top="570" w:right="720" w:bottom="570" w:left="720" w:header="708" w:footer="708" w:gutter="0"/>
          <w:cols w:space="720"/>
          <w:noEndnote/>
        </w:sect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II. Інформація щодо капіталу та цінних паперів</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1. Структура капіталу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2000"/>
        <w:gridCol w:w="2000"/>
        <w:gridCol w:w="2000"/>
        <w:gridCol w:w="1900"/>
        <w:gridCol w:w="2000"/>
        <w:gridCol w:w="2000"/>
        <w:gridCol w:w="3000"/>
      </w:tblGrid>
      <w:tr w:rsidR="00CE1574" w:rsidTr="0047118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з/п</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акцій, шт.</w:t>
            </w:r>
          </w:p>
        </w:tc>
        <w:tc>
          <w:tcPr>
            <w:tcW w:w="1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Номінальна вартість, грн</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Права та обов'язки</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Наявність публічної пропозиції та/або допуску до торгів на організованих ринках капіталу</w:t>
            </w:r>
          </w:p>
        </w:tc>
        <w:tc>
          <w:tcPr>
            <w:tcW w:w="30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Облік часток особи в обліковій системі часток</w:t>
            </w:r>
          </w:p>
        </w:tc>
      </w:tr>
      <w:tr w:rsidR="00CE1574" w:rsidTr="00471183">
        <w:tblPrEx>
          <w:tblCellMar>
            <w:top w:w="0" w:type="dxa"/>
            <w:left w:w="28" w:type="dxa"/>
            <w:bottom w:w="0" w:type="dxa"/>
            <w:right w:w="28" w:type="dxa"/>
          </w:tblCellMar>
        </w:tblPrEx>
        <w:trPr>
          <w:trHeight w:val="200"/>
        </w:trPr>
        <w:tc>
          <w:tcPr>
            <w:tcW w:w="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30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CE1574" w:rsidTr="00471183">
        <w:tblPrEx>
          <w:tblCellMar>
            <w:top w:w="0" w:type="dxa"/>
            <w:bottom w:w="0" w:type="dxa"/>
          </w:tblCellMar>
        </w:tblPrEx>
        <w:trPr>
          <w:trHeight w:val="300"/>
        </w:trPr>
        <w:tc>
          <w:tcPr>
            <w:tcW w:w="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26 200</w:t>
            </w:r>
          </w:p>
        </w:tc>
        <w:tc>
          <w:tcPr>
            <w:tcW w:w="19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Структура капiталу Товариства утворюється з суми номiнальної вартостi всiх розмiщених акцiй Товариства. Товариством розмiщено 26200 штук простих iменних акцiї на загальну номiнальну вартiсть 26200.00грн. Емiтентом розмiщено простi iменнi акцiї, iнших цiнних паперiв не розмiщував. Акцiонери Товариства мають право: - на участь в управлiннi акцiонерним Товариством; - на отримання дивiдендiв; - на отримання у разi лiквiдацiї Товариства частини його </w:t>
            </w:r>
            <w:r>
              <w:rPr>
                <w:rFonts w:ascii="Times New Roman CYR" w:hAnsi="Times New Roman CYR" w:cs="Times New Roman CYR"/>
              </w:rPr>
              <w:lastRenderedPageBreak/>
              <w:t xml:space="preserve">майна або вартостi; - на отримання iнформацiї про господарську дiяльнiсть акцiонерного Товариства. На вимогу акцiонера Товариство зобов'язане надавати йому для ознайомлення рiчнi баланси, звiти Товариства, протоколи зборiв; - брати участь у загальних зборах акцiонерiв i голосувати особисто або через своїх представникiв; - обирати та бути обраними до органiв управлiння Товариства; - розпоряджатися акцiями, що їм належать, у порядку, визначеному чинним законодавством та цим Статутом; Одна голосуюча проста iменна акцiя Товариства надає акцiонеру один голос для вирiшення </w:t>
            </w:r>
            <w:r>
              <w:rPr>
                <w:rFonts w:ascii="Times New Roman CYR" w:hAnsi="Times New Roman CYR" w:cs="Times New Roman CYR"/>
              </w:rPr>
              <w:lastRenderedPageBreak/>
              <w:t xml:space="preserve">кожного питання на загальних зборах. Власнику простих акцiй надається переважне право придбавати розмiщуванi Товариством простi акцiї пропорцiйно частцi належних йому простих акцiй у загальнiй кiлькостi простих акцiй. Акцiонери можуть мати також iншi права, передбаченi чинним законодавством або за рiшенням Загальних зборiв акцiонерiв. Акцiонери Товариства зобов'язанi: - додержуватися установчих документiв Товариства, виконувати рiшення Загальних зборiв акцiонерiв та iнших органiв управлiння i контролю Товариства; - виконувати свої зобов'язання перед Товариством, в тому числi, що </w:t>
            </w:r>
            <w:r>
              <w:rPr>
                <w:rFonts w:ascii="Times New Roman CYR" w:hAnsi="Times New Roman CYR" w:cs="Times New Roman CYR"/>
              </w:rPr>
              <w:lastRenderedPageBreak/>
              <w:t xml:space="preserve">пов'язанi з майновою участю; -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також внутрiшнiми документами 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 - сплатити вартiсть належних їм акцiй у термiн та згiдно з порядком передбаченим установчими документами Товариства або договором </w:t>
            </w:r>
            <w:r>
              <w:rPr>
                <w:rFonts w:ascii="Times New Roman CYR" w:hAnsi="Times New Roman CYR" w:cs="Times New Roman CYR"/>
              </w:rPr>
              <w:lastRenderedPageBreak/>
              <w:t>купiвлi-продажу; - всебiчно сприяти Товариству в його дiяльностi; - виконувати iншi обов'язки, якщо це передбачено чинним законодавством України.</w:t>
            </w:r>
          </w:p>
        </w:tc>
        <w:tc>
          <w:tcPr>
            <w:tcW w:w="2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      Емiтент не здiйснював публiчної пропозицiї, допуску до торгiв на фондовiй бiржi в частинi включення до бiржового реєстру не було. Додаткового випуску акцiй протягом звiтного перiоду Емiтент не здiйснював.</w:t>
            </w:r>
          </w:p>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3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Облiк часток Товариства здiйснює Центральний депозитарiй</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3. Цінні папери</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випуски акцій особи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600"/>
        <w:gridCol w:w="1350"/>
        <w:gridCol w:w="1450"/>
        <w:gridCol w:w="1200"/>
        <w:gridCol w:w="1400"/>
        <w:gridCol w:w="1700"/>
      </w:tblGrid>
      <w:tr w:rsidR="00CE1574" w:rsidTr="0047118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Міжнародний ідентифікаційний номер</w:t>
            </w:r>
          </w:p>
        </w:tc>
        <w:tc>
          <w:tcPr>
            <w:tcW w:w="16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Тип цінного папера</w:t>
            </w:r>
          </w:p>
        </w:tc>
        <w:tc>
          <w:tcPr>
            <w:tcW w:w="13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Загальна номінальна вартість, грн</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Частка у статутному капіталі (у відсотках)</w:t>
            </w:r>
          </w:p>
        </w:tc>
      </w:tr>
      <w:tr w:rsidR="00CE1574" w:rsidTr="0047118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7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CE1574" w:rsidTr="0047118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29.09.2010</w:t>
            </w:r>
          </w:p>
        </w:tc>
        <w:tc>
          <w:tcPr>
            <w:tcW w:w="13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29/07/1/10</w:t>
            </w:r>
          </w:p>
        </w:tc>
        <w:tc>
          <w:tcPr>
            <w:tcW w:w="24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Закарпатське ТУ ДКЦПФР</w:t>
            </w:r>
          </w:p>
        </w:tc>
        <w:tc>
          <w:tcPr>
            <w:tcW w:w="17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4000089759</w:t>
            </w:r>
          </w:p>
        </w:tc>
        <w:tc>
          <w:tcPr>
            <w:tcW w:w="16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3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26 200</w:t>
            </w:r>
          </w:p>
        </w:tc>
        <w:tc>
          <w:tcPr>
            <w:tcW w:w="14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26 200</w:t>
            </w:r>
          </w:p>
        </w:tc>
        <w:tc>
          <w:tcPr>
            <w:tcW w:w="17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CE1574" w:rsidTr="00471183">
        <w:tblPrEx>
          <w:tblCellMar>
            <w:top w:w="0" w:type="dxa"/>
            <w:bottom w:w="0" w:type="dxa"/>
          </w:tblCellMar>
        </w:tblPrEx>
        <w:trPr>
          <w:trHeight w:val="200"/>
        </w:trPr>
        <w:tc>
          <w:tcPr>
            <w:tcW w:w="2600" w:type="dxa"/>
            <w:gridSpan w:val="2"/>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інформація</w:t>
            </w:r>
          </w:p>
        </w:tc>
        <w:tc>
          <w:tcPr>
            <w:tcW w:w="12800" w:type="dxa"/>
            <w:gridSpan w:val="8"/>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Товариством  власнi акцiї протягом  року не викуплялись</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видачi свiдоцтва про реєстрацiю випуску акцiй №29/07/1/10  - 10.01.2012р.</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Послугами рейтингового агенства Товариство не користується.</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Викуп власних акцiй емiтентом не здiйснювався.</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простi на пред"явника,привiлейованi iменнi та привiлейованi  на пред"явника не випускались та не реєструвались.</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Iнформацiя про облiгацiї емiтента: за звiтний перiод облiгацiї товариство не випускало</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Iнформацiя про iншi цiннi папери, випущенi емiтентом: за звiтний перiод товариство не випускало iншi цiннi папери;</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3.Iнформацiя про похiднi цiннi папери емiтента: у товариство вiдсутня iнформацiя про похiднi цiннi папери</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4.-Iiнформацiя про забезпечення випуску боргових цiнних паперiв: товариство борговi цiннi папери не випускало, гарантiю третiх осiб не використовувало</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5.Iнформацiя про придбання власних акцiй емiтентом протягом звiтного перiоду: протягом звiтного власних акцiй Товариство не придбавало.</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2000"/>
        <w:gridCol w:w="2000"/>
        <w:gridCol w:w="2000"/>
        <w:gridCol w:w="2100"/>
        <w:gridCol w:w="1500"/>
        <w:gridCol w:w="1500"/>
        <w:gridCol w:w="2800"/>
      </w:tblGrid>
      <w:tr w:rsidR="00CE1574" w:rsidTr="00471183">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Дата реєстрації </w:t>
            </w:r>
            <w:r>
              <w:rPr>
                <w:rFonts w:ascii="Times New Roman CYR" w:hAnsi="Times New Roman CYR" w:cs="Times New Roman CYR"/>
              </w:rPr>
              <w:lastRenderedPageBreak/>
              <w:t>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Номер свідоцтва про реєстрацію </w:t>
            </w:r>
            <w:r>
              <w:rPr>
                <w:rFonts w:ascii="Times New Roman CYR" w:hAnsi="Times New Roman CYR" w:cs="Times New Roman CYR"/>
              </w:rPr>
              <w:lastRenderedPageBreak/>
              <w:t>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Міжнародний ідентифікаційний </w:t>
            </w:r>
            <w:r>
              <w:rPr>
                <w:rFonts w:ascii="Times New Roman CYR" w:hAnsi="Times New Roman CYR" w:cs="Times New Roman CYR"/>
              </w:rPr>
              <w:lastRenderedPageBreak/>
              <w:t>номер</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Загальна номінальна </w:t>
            </w:r>
            <w:r>
              <w:rPr>
                <w:rFonts w:ascii="Times New Roman CYR" w:hAnsi="Times New Roman CYR" w:cs="Times New Roman CYR"/>
              </w:rPr>
              <w:lastRenderedPageBreak/>
              <w:t>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Загальна кількість </w:t>
            </w:r>
            <w:r>
              <w:rPr>
                <w:rFonts w:ascii="Times New Roman CYR" w:hAnsi="Times New Roman CYR" w:cs="Times New Roman CYR"/>
              </w:rPr>
              <w:lastRenderedPageBreak/>
              <w:t>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Кількість голосуючих </w:t>
            </w:r>
            <w:r>
              <w:rPr>
                <w:rFonts w:ascii="Times New Roman CYR" w:hAnsi="Times New Roman CYR" w:cs="Times New Roman CYR"/>
              </w:rPr>
              <w:lastRenderedPageBreak/>
              <w:t>акцій, права голосу за якими обмежено, шт.</w:t>
            </w:r>
          </w:p>
        </w:tc>
        <w:tc>
          <w:tcPr>
            <w:tcW w:w="28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Кількість голосуючих акцій, права голосу за </w:t>
            </w:r>
            <w:r>
              <w:rPr>
                <w:rFonts w:ascii="Times New Roman CYR" w:hAnsi="Times New Roman CYR" w:cs="Times New Roman CYR"/>
              </w:rPr>
              <w:lastRenderedPageBreak/>
              <w:t>якими за результатами обмеження таких прав передано іншій особі, шт.</w:t>
            </w:r>
          </w:p>
        </w:tc>
      </w:tr>
      <w:tr w:rsidR="00CE1574" w:rsidTr="00471183">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0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8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CE1574" w:rsidTr="00471183">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29.09.2010</w:t>
            </w:r>
          </w:p>
        </w:tc>
        <w:tc>
          <w:tcPr>
            <w:tcW w:w="2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29/07/1/10</w:t>
            </w:r>
          </w:p>
        </w:tc>
        <w:tc>
          <w:tcPr>
            <w:tcW w:w="2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UA4000089759</w:t>
            </w:r>
          </w:p>
        </w:tc>
        <w:tc>
          <w:tcPr>
            <w:tcW w:w="20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26 200</w:t>
            </w:r>
          </w:p>
        </w:tc>
        <w:tc>
          <w:tcPr>
            <w:tcW w:w="21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26 200</w:t>
            </w:r>
          </w:p>
        </w:tc>
        <w:tc>
          <w:tcPr>
            <w:tcW w:w="15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16 835</w:t>
            </w:r>
          </w:p>
        </w:tc>
        <w:tc>
          <w:tcPr>
            <w:tcW w:w="15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8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інформація</w:t>
            </w:r>
          </w:p>
        </w:tc>
        <w:tc>
          <w:tcPr>
            <w:tcW w:w="13900" w:type="dxa"/>
            <w:gridSpan w:val="7"/>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Характеристика обмеження: Згiдно з п. 10 роздiлу ХV Закону України "Про депозитарну систему України" тi акцiонери, якi не уклали з обраною емiтентом депозитарною установою договору про обслуговування рахунка в цiнних паперах вiд власного iменi або не здiйснили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визначеннi кворуму та при голосуваннi в органах емiтента. </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rPr>
        <w:sectPr w:rsidR="00CE1574">
          <w:pgSz w:w="16837" w:h="11905" w:orient="landscape"/>
          <w:pgMar w:top="570" w:right="720" w:bottom="570" w:left="720" w:header="708" w:footer="708" w:gutter="0"/>
          <w:cols w:space="720"/>
          <w:noEndnote/>
        </w:sect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III. Фінансова інформація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1. Інформація про розмір доходу за видами діяльності особи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020"/>
        <w:gridCol w:w="2900"/>
        <w:gridCol w:w="2900"/>
      </w:tblGrid>
      <w:tr w:rsidR="00CE1574" w:rsidTr="00471183">
        <w:tblPrEx>
          <w:tblCellMar>
            <w:top w:w="0" w:type="dxa"/>
            <w:bottom w:w="0" w:type="dxa"/>
          </w:tblCellMar>
        </w:tblPrEx>
        <w:trPr>
          <w:trHeight w:val="300"/>
        </w:trPr>
        <w:tc>
          <w:tcPr>
            <w:tcW w:w="402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 діяльності особи із зазначенням найменування та коду за КВЕД</w:t>
            </w:r>
          </w:p>
        </w:tc>
        <w:tc>
          <w:tcPr>
            <w:tcW w:w="2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Розмір доходу особи від реалізації продукції (товарів, робіт, послуг), тис.грн</w:t>
            </w:r>
          </w:p>
        </w:tc>
        <w:tc>
          <w:tcPr>
            <w:tcW w:w="29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Відсоткове вираження по відношенню від сукупного доходу особи за результатами звітного року</w:t>
            </w:r>
          </w:p>
        </w:tc>
      </w:tr>
      <w:tr w:rsidR="00CE1574" w:rsidTr="00471183">
        <w:tblPrEx>
          <w:tblCellMar>
            <w:top w:w="0" w:type="dxa"/>
            <w:bottom w:w="0" w:type="dxa"/>
          </w:tblCellMar>
        </w:tblPrEx>
        <w:trPr>
          <w:trHeight w:val="300"/>
        </w:trPr>
        <w:tc>
          <w:tcPr>
            <w:tcW w:w="402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9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9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CE1574" w:rsidTr="00471183">
        <w:tblPrEx>
          <w:tblCellMar>
            <w:top w:w="0" w:type="dxa"/>
            <w:bottom w:w="0" w:type="dxa"/>
          </w:tblCellMar>
        </w:tblPrEx>
        <w:trPr>
          <w:trHeight w:val="300"/>
        </w:trPr>
        <w:tc>
          <w:tcPr>
            <w:tcW w:w="402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22.29 - Виробництво iнших виробiв i пластсмас</w:t>
            </w:r>
          </w:p>
        </w:tc>
        <w:tc>
          <w:tcPr>
            <w:tcW w:w="29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w:t>
            </w:r>
          </w:p>
        </w:tc>
        <w:tc>
          <w:tcPr>
            <w:tcW w:w="29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Річна фінансова звітність</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http://polimer.emitents.net.ua/ua/docs</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4. Твердження щодо річної інформації</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ПрАТ "Полiмер"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емiтента,а також про те, що звiт керiвництва включає достовiрне та об'єктивне подання iнформацiї про розвиток i здiйснення господарської дiяльностi, разом з описом основних ризикiв та невизначеностей, з якими вони стикаються у своїй господарськiй дiяльностi.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iменi керiвництва - Генеральний директор Кампов А. Є.</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IV. Нефінансова інформація</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1. Звіт керівництва (звіт про управління)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Звернення до акціонерів/учасників та інших стейкхолдерів від голови ради особи</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"ПОЛIМЕР" було створено у 1996 роцi. Майже  10 рокiв по основному виду дiяльностi товариство не надаває послуг.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Звернення до акціонерів/учасників та інших стейкхолдерів від керівника особи</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Основними проблемами, що впливають на дiяльнiсть емiтента є: - фiнансова криза; - вiдсутнiсть замовлень; - недостатнiсть сировини та матерiалiв для виробництва продукцiї; - постiйне зростання цiн на матерiали, енергоносiї, комунальнi послуги; - залежнiсть вiд наявностi замовлень; - низька платоспроможнiсть замовникiв.</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Інформація про розвиток та вірогідні перспективи подальшого розвитку особи</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Вiрогiдних перспектив подальшого розвитку емiтента - немає.</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основному виду дiяльностi товариство  5 i бiлше  рокiв не надавало послуг.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Інформація про укладення деривативних контрактів або вчинення правочинів щодо деривативних цінних паперів емітентом (крім укладених / вчинених особою, яка провадить клірингову діяльність центрального контрагента, у межах провадження нею клірингової діяльності центрального контрагента), якщо це впливає на оцінку його активів, зобов'язань, фінансового стану і доходів або витрат</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укладало деривативи, та не вчиняло правочинiв щодо похiдних цiнних паперiв, тому не несе фiнансових ризикiв, пов'язаних з обiгом похiдних цiнних паперiв. Намiри щодо вчинення таких правочинiв вiдсутнi.</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Судовi справи, за якими розглядаються позовнi вимоги у розмiрi на суму 1 або бiльше вiдсоткiв активiв емiтента, або судовi справи, стороною в яких виступають посадовi особи емiтента -вiдсутнi.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Завдання та політика особи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Завдань та полiтики товариства щодо управлiння фiнансовими ризиками ,  у тому числi полiтики щодо страхування кожного основного виду прогнозованої операцiї, для якої використовуються оперцiї хенджування - у товариства  немає. </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Схильність особи до цінових ризиків, кредитного ризику, ризику ліквідності та/або ризику грошових потоків</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немає схильностi до цiнових ризикiв, ризику лiквiдностi та ризику грошових потокiв.</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Частина 4. Рада</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Персональний склад ради та її комітетів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1150"/>
        <w:gridCol w:w="1150"/>
        <w:gridCol w:w="1150"/>
        <w:gridCol w:w="1150"/>
        <w:gridCol w:w="1150"/>
        <w:gridCol w:w="1250"/>
      </w:tblGrid>
      <w:tr w:rsidR="00CE1574" w:rsidTr="00471183">
        <w:tblPrEx>
          <w:tblCellMar>
            <w:top w:w="0" w:type="dxa"/>
            <w:bottom w:w="0" w:type="dxa"/>
          </w:tblCellMar>
        </w:tblPrEx>
        <w:trPr>
          <w:trHeight w:val="200"/>
        </w:trPr>
        <w:tc>
          <w:tcPr>
            <w:tcW w:w="3000" w:type="dxa"/>
            <w:vMerge w:val="restart"/>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Ім'я члена ради, строк повноважень у звітному періоді</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РНОКПП</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УНЗР</w:t>
            </w:r>
          </w:p>
        </w:tc>
        <w:tc>
          <w:tcPr>
            <w:tcW w:w="1150" w:type="dxa"/>
            <w:vMerge w:val="restart"/>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заступник голови ради</w:t>
            </w:r>
          </w:p>
        </w:tc>
        <w:tc>
          <w:tcPr>
            <w:tcW w:w="3550" w:type="dxa"/>
            <w:gridSpan w:val="3"/>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ab/>
              <w:t>Голова / член комітету ради</w:t>
            </w:r>
          </w:p>
        </w:tc>
      </w:tr>
      <w:tr w:rsidR="00CE1574" w:rsidTr="00471183">
        <w:tblPrEx>
          <w:tblCellMar>
            <w:top w:w="0" w:type="dxa"/>
            <w:bottom w:w="0" w:type="dxa"/>
          </w:tblCellMar>
        </w:tblPrEx>
        <w:trPr>
          <w:trHeight w:val="200"/>
        </w:trPr>
        <w:tc>
          <w:tcPr>
            <w:tcW w:w="3000" w:type="dxa"/>
            <w:vMerge/>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- 1</w:t>
            </w:r>
          </w:p>
        </w:tc>
        <w:tc>
          <w:tcPr>
            <w:tcW w:w="11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- 2</w:t>
            </w:r>
          </w:p>
        </w:tc>
        <w:tc>
          <w:tcPr>
            <w:tcW w:w="125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комітету - 3</w:t>
            </w:r>
          </w:p>
        </w:tc>
      </w:tr>
      <w:tr w:rsidR="00CE1574" w:rsidTr="004711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Олшинковський Євген Олiверович</w:t>
            </w: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Горват Вiкторiя Василiвна</w:t>
            </w: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Букатко Олександр Миколайович</w:t>
            </w: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1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проведені засідання ради та загальний опис прийнятих рішень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8000"/>
      </w:tblGrid>
      <w:tr w:rsidR="00CE1574" w:rsidTr="004711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засідань ради у звітному періоді:</w:t>
            </w:r>
          </w:p>
        </w:tc>
        <w:tc>
          <w:tcPr>
            <w:tcW w:w="8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CE1574" w:rsidTr="004711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них очних:</w:t>
            </w:r>
          </w:p>
        </w:tc>
        <w:tc>
          <w:tcPr>
            <w:tcW w:w="8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CE1574" w:rsidTr="004711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них заочних:</w:t>
            </w:r>
          </w:p>
        </w:tc>
        <w:tc>
          <w:tcPr>
            <w:tcW w:w="8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CE1574" w:rsidTr="004711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 ключових рішень ради:</w:t>
            </w:r>
          </w:p>
        </w:tc>
        <w:tc>
          <w:tcPr>
            <w:tcW w:w="80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1.Про затвердження рiчної iнформацiї ПрАТ "Полiмер" за 2022 рiк та звiту керiвництва за 2022 рiк.</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 ради</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у звiтному роцi не скликались i  вiдповiдно Рада  не звiтувалась перед  акцiонерами.Звiт Ради у звiтному роцi вiдсутнiй.</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одноосібний виконавчий орган та загальний опис прийнятих рішень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00"/>
        <w:gridCol w:w="6500"/>
      </w:tblGrid>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Ім'я керівника, термін повноважень у звітному періоді</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Олшинковська (Кампов) Анастасiя Євгенiївна</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РНОКПП</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УНЗР</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 ключових рішень керівника</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Поскiльки виконавчий орган одноосiбний то рiшення  приймаютися ним одноосiбно. Рiшення що  приймалися виконавчим органом це рiшення якi пов'язанi iз забезпеченням нормального перебiгу поточної дiяльностi товариства , фiнансової стабiльностi,виконання податкових зобов'язань та iнших </w:t>
            </w:r>
            <w:r>
              <w:rPr>
                <w:rFonts w:ascii="Times New Roman CYR" w:hAnsi="Times New Roman CYR" w:cs="Times New Roman CYR"/>
              </w:rPr>
              <w:lastRenderedPageBreak/>
              <w:t>обов'язкiв перед державою,працiвниками та акцiонерами в тому числi виконання обов'язкiв передбачених статутом,а саме-, представляти iнтереси товариства, вчиняти правочини вiд iменi товариства, виконувати повноваження розпорядника рахунком у цiнних паперах товариства вiд iменi емiтента цiнних паперiв, видавати накази та давати розпорядження, обов'язковi для виконання всiма працiвниками товариства.</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Ім'я заступника(ів) керівника, термін повноважень у звітному періоді</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РНОКПП</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УНЗР</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Сфера відповідальності заступника керівника</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Ім'я та посада особи, яка виконувала обов'язки керівника у звітному періоді, період протягом якого особа здійснювала виконання обов'язків керівника</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РНОКПП</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УНЗР</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 виконавчого органу</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Генеральний директор не звiтувався.   передж членами НР.Звiт наглядової ради вiдсутнiй.</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Частина 7. Опис основних характеристик систем внутрішнього контролю особи, а також перелік структурних підрозділів особи, які здійснюють ключові обов'язки щодо забезпечення роботи систем внутрішнього контролю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00"/>
        <w:gridCol w:w="6500"/>
      </w:tblGrid>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внутрішнього контролю передбачає модель трьох ліній захисту</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ні</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 функцій підрозділів першої лінії захисту та перелік ключових підрозділів</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товариствi документ, який визначає полiтику системи внутрiшнього контролю (у тому числi щодо системи комплаєнс та внутрiшнього аудиту) та звiт щодо системи внутрiшнього контролю не затверджувався, рiшення про затвердження декларацiї схильностi до ризикiв не приймалось.</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Правильнiсть ведення бухгалтерського облiку Товариства здiйснювала  Ревiзiйна комiсiя  товариства ( на сьогоднящнiй день термiн  повноваженнь закiнчено).</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Перелік підрозділів та опис функцій підрозділів другої лінії захисту</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Пiдроздiлiв у товариства не має</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Перелік підрозділів та опис функцій підрозділів третьої лінії захисту</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Пiдроздiлiв у товариства не має</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Наявність затвердженого документу (документів), </w:t>
            </w:r>
            <w:r>
              <w:rPr>
                <w:rFonts w:ascii="Times New Roman CYR" w:hAnsi="Times New Roman CYR" w:cs="Times New Roman CYR"/>
                <w:sz w:val="24"/>
                <w:szCs w:val="24"/>
              </w:rPr>
              <w:lastRenderedPageBreak/>
              <w:t>який(які) визначає(ють) політику системи внутрішнього контролю (у тому числі щодо системи комплаєнс та внутрішнього аудиту)</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Перелік основних внутрішніх документів щодо системи внутрішнього контролю (у тому числі щодо системи комплаєнс та внутрішнього аудиту)</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Внутрiшнi документи не затверджувалися  у товариствi </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та номер рішення про затвердження звіту щодо системи внутрішнього контролю (у тому числі комплаєнс-ризиків)</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положення звіту системи внутрішнього контролю (у тому числі комплаєнс-ризиків)</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сновнi положення декларацiї до ризикiв у товариства не має</w:t>
            </w:r>
          </w:p>
          <w:p w:rsidR="00CE1574" w:rsidRDefault="00CE1574" w:rsidP="00471183">
            <w:pPr>
              <w:widowControl w:val="0"/>
              <w:autoSpaceDE w:val="0"/>
              <w:autoSpaceDN w:val="0"/>
              <w:adjustRightInd w:val="0"/>
              <w:spacing w:after="0" w:line="240" w:lineRule="auto"/>
              <w:jc w:val="both"/>
              <w:rPr>
                <w:rFonts w:ascii="Times New Roman CYR" w:hAnsi="Times New Roman CYR" w:cs="Times New Roman CYR"/>
              </w:rPr>
            </w:pP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Наявність затвердженої декларації схильності до ризиків</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ні</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 основних положень декларації схильності до ризиків</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положення декларацiї до ризикiв у товариства не має</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Назва органу, який прийняв рішення про затвердження декларації схильності до ризиків</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Рiшн=ення про затвердження декларацiїї схильностi до ризикiв  не приймалось</w:t>
            </w:r>
          </w:p>
        </w:tc>
      </w:tr>
      <w:tr w:rsidR="00CE1574" w:rsidTr="00471183">
        <w:tblPrEx>
          <w:tblCellMar>
            <w:top w:w="0" w:type="dxa"/>
            <w:bottom w:w="0" w:type="dxa"/>
          </w:tblCellMar>
        </w:tblPrEx>
        <w:trPr>
          <w:trHeight w:val="200"/>
        </w:trPr>
        <w:tc>
          <w:tcPr>
            <w:tcW w:w="350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та номер рішення про затвердження декларації схильності до ризиків</w:t>
            </w:r>
          </w:p>
        </w:tc>
        <w:tc>
          <w:tcPr>
            <w:tcW w:w="6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Частина 8. Інформація щодо осіб, які прямо або опосередковано є власниками значного пакета акцій особи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1750"/>
        <w:gridCol w:w="1750"/>
        <w:gridCol w:w="1750"/>
        <w:gridCol w:w="1750"/>
      </w:tblGrid>
      <w:tr w:rsidR="00CE1574" w:rsidTr="004711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Ім'я або повне найменування акціонера</w:t>
            </w: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РНОКПП</w:t>
            </w: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УНЗР</w:t>
            </w: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Розмір значного пакета акцій</w:t>
            </w:r>
          </w:p>
        </w:tc>
        <w:tc>
          <w:tcPr>
            <w:tcW w:w="175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Розмір пакета акцій, що знаходиться в прямому та (опосередкованому) володінні</w:t>
            </w:r>
          </w:p>
        </w:tc>
      </w:tr>
      <w:tr w:rsidR="00CE1574" w:rsidTr="004711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Олшинковський Євген Олiверович</w:t>
            </w: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13013</w:t>
            </w:r>
          </w:p>
        </w:tc>
        <w:tc>
          <w:tcPr>
            <w:tcW w:w="175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49,6679</w:t>
            </w:r>
          </w:p>
        </w:tc>
      </w:tr>
      <w:tr w:rsidR="00CE1574" w:rsidTr="004711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Горват Вiкторiя Василiвна</w:t>
            </w: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7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3822</w:t>
            </w:r>
          </w:p>
        </w:tc>
        <w:tc>
          <w:tcPr>
            <w:tcW w:w="175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14,5878</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VI. Список посилань на регульовану інформацію, яка була розкрита протягом звітного року</w:t>
      </w:r>
    </w:p>
    <w:p w:rsidR="00CE1574" w:rsidRDefault="00CE1574" w:rsidP="00CE1574">
      <w:pPr>
        <w:widowControl w:val="0"/>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3. Інша інформація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
        <w:gridCol w:w="2450"/>
        <w:gridCol w:w="1500"/>
        <w:gridCol w:w="5500"/>
      </w:tblGrid>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з/п</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 іншої інформації</w:t>
            </w:r>
          </w:p>
        </w:tc>
        <w:tc>
          <w:tcPr>
            <w:tcW w:w="1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розкриття інформації</w:t>
            </w:r>
          </w:p>
        </w:tc>
        <w:tc>
          <w:tcPr>
            <w:tcW w:w="55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URL-адреси, за якими розміщена інформація, яка розкривалася протягом звітного року</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4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50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55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CE1574" w:rsidTr="00471183">
        <w:tblPrEx>
          <w:tblCellMar>
            <w:top w:w="0" w:type="dxa"/>
            <w:bottom w:w="0" w:type="dxa"/>
          </w:tblCellMar>
        </w:tblPrEx>
        <w:trPr>
          <w:trHeight w:val="200"/>
        </w:trPr>
        <w:tc>
          <w:tcPr>
            <w:tcW w:w="550" w:type="dxa"/>
            <w:tcBorders>
              <w:top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45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Спростування</w:t>
            </w:r>
          </w:p>
        </w:tc>
        <w:tc>
          <w:tcPr>
            <w:tcW w:w="1500" w:type="dxa"/>
            <w:tcBorders>
              <w:top w:val="single" w:sz="6" w:space="0" w:color="auto"/>
              <w:left w:val="single" w:sz="6" w:space="0" w:color="auto"/>
              <w:bottom w:val="single" w:sz="6" w:space="0" w:color="auto"/>
              <w:right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25.10.2023</w:t>
            </w:r>
          </w:p>
        </w:tc>
        <w:tc>
          <w:tcPr>
            <w:tcW w:w="5500" w:type="dxa"/>
            <w:tcBorders>
              <w:top w:val="single" w:sz="6" w:space="0" w:color="auto"/>
              <w:left w:val="single" w:sz="6" w:space="0" w:color="auto"/>
              <w:bottom w:val="single" w:sz="6" w:space="0" w:color="auto"/>
            </w:tcBorders>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http://polimer.emitents.net.ua/ua/docs</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CE1574" w:rsidTr="00471183">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CE1574" w:rsidTr="00471183">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2024.01.01</w:t>
            </w:r>
          </w:p>
        </w:tc>
      </w:tr>
      <w:tr w:rsidR="00CE1574" w:rsidTr="00471183">
        <w:tblPrEx>
          <w:tblCellMar>
            <w:top w:w="0" w:type="dxa"/>
            <w:bottom w:w="0" w:type="dxa"/>
          </w:tblCellMar>
        </w:tblPrEx>
        <w:tc>
          <w:tcPr>
            <w:tcW w:w="2160" w:type="dxa"/>
            <w:tcBorders>
              <w:top w:val="nil"/>
              <w:left w:val="nil"/>
              <w:bottom w:val="nil"/>
              <w:right w:val="nil"/>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"Полiмер"</w:t>
            </w:r>
          </w:p>
        </w:tc>
        <w:tc>
          <w:tcPr>
            <w:tcW w:w="1990" w:type="dxa"/>
            <w:tcBorders>
              <w:top w:val="nil"/>
              <w:left w:val="nil"/>
              <w:bottom w:val="nil"/>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13583492</w:t>
            </w:r>
          </w:p>
        </w:tc>
      </w:tr>
      <w:tr w:rsidR="00CE1574" w:rsidTr="00471183">
        <w:tblPrEx>
          <w:tblCellMar>
            <w:top w:w="0" w:type="dxa"/>
            <w:bottom w:w="0" w:type="dxa"/>
          </w:tblCellMar>
        </w:tblPrEx>
        <w:tc>
          <w:tcPr>
            <w:tcW w:w="2160" w:type="dxa"/>
            <w:tcBorders>
              <w:top w:val="nil"/>
              <w:left w:val="nil"/>
              <w:bottom w:val="nil"/>
              <w:right w:val="nil"/>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UA21040150010056148</w:t>
            </w:r>
          </w:p>
        </w:tc>
      </w:tr>
      <w:tr w:rsidR="00CE1574" w:rsidTr="00471183">
        <w:tblPrEx>
          <w:tblCellMar>
            <w:top w:w="0" w:type="dxa"/>
            <w:bottom w:w="0" w:type="dxa"/>
          </w:tblCellMar>
        </w:tblPrEx>
        <w:tc>
          <w:tcPr>
            <w:tcW w:w="2160" w:type="dxa"/>
            <w:tcBorders>
              <w:top w:val="nil"/>
              <w:left w:val="nil"/>
              <w:bottom w:val="nil"/>
              <w:right w:val="nil"/>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CE1574" w:rsidTr="00471183">
        <w:tblPrEx>
          <w:tblCellMar>
            <w:top w:w="0" w:type="dxa"/>
            <w:bottom w:w="0" w:type="dxa"/>
          </w:tblCellMar>
        </w:tblPrEx>
        <w:trPr>
          <w:trHeight w:val="298"/>
        </w:trPr>
        <w:tc>
          <w:tcPr>
            <w:tcW w:w="2160" w:type="dxa"/>
            <w:vMerge w:val="restart"/>
            <w:tcBorders>
              <w:top w:val="nil"/>
              <w:left w:val="nil"/>
              <w:bottom w:val="nil"/>
              <w:right w:val="nil"/>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інших виробів із пластмас</w:t>
            </w:r>
          </w:p>
        </w:tc>
        <w:tc>
          <w:tcPr>
            <w:tcW w:w="1990" w:type="dxa"/>
            <w:tcBorders>
              <w:top w:val="nil"/>
              <w:left w:val="nil"/>
              <w:bottom w:val="nil"/>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22.29</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w:t>
      </w:r>
    </w:p>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89600, Закарпатська обл., Мукачево, .Штефана Августина, 49 б, 0997975118</w:t>
      </w:r>
    </w:p>
    <w:p w:rsidR="00CE1574" w:rsidRDefault="00CE1574" w:rsidP="00CE1574">
      <w:pPr>
        <w:widowControl w:val="0"/>
        <w:autoSpaceDE w:val="0"/>
        <w:autoSpaceDN w:val="0"/>
        <w:adjustRightInd w:val="0"/>
        <w:spacing w:after="0" w:line="240" w:lineRule="auto"/>
        <w:rPr>
          <w:rFonts w:ascii="Times New Roman CYR" w:hAnsi="Times New Roman CYR" w:cs="Times New Roman CYR"/>
          <w:sz w:val="24"/>
          <w:szCs w:val="24"/>
        </w:r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31.12.2023 p.</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CE1574" w:rsidTr="00471183">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CE1574" w:rsidRDefault="00CE1574" w:rsidP="0047118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CE1574" w:rsidTr="0047118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202,9</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194,3</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312,9</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(98,2)</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202,9</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145,7</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203,7</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146,7</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406,6</w:t>
            </w:r>
          </w:p>
        </w:tc>
      </w:tr>
    </w:tbl>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E1574" w:rsidTr="00471183">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28,6</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28,6</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-217,9</w:t>
            </w:r>
          </w:p>
        </w:tc>
      </w:tr>
      <w:tr w:rsidR="00CE1574" w:rsidTr="00471183">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-163,1</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74,1</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432,4</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91,6</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97,3</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569,7</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146,7</w:t>
            </w:r>
          </w:p>
        </w:tc>
        <w:tc>
          <w:tcPr>
            <w:tcW w:w="1645"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406,6</w:t>
            </w:r>
          </w:p>
        </w:tc>
      </w:tr>
    </w:tbl>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Активи товариство збiльшились на 36 вiдсоткiв</w:t>
      </w:r>
    </w:p>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rPr>
        <w:sectPr w:rsidR="00CE1574">
          <w:pgSz w:w="12240" w:h="15840"/>
          <w:pgMar w:top="570" w:right="720" w:bottom="570" w:left="720" w:header="708" w:footer="708" w:gutter="0"/>
          <w:cols w:space="720"/>
          <w:noEndnote/>
        </w:sectPr>
      </w:pP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2023 рік</w:t>
      </w:r>
    </w:p>
    <w:p w:rsidR="00CE1574" w:rsidRDefault="00CE1574" w:rsidP="00CE157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CE1574" w:rsidTr="00471183">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CE1574" w:rsidRDefault="00CE1574" w:rsidP="0047118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CE1574" w:rsidTr="0047118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172,8</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157,3</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157,3</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242,3</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330,1</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(417,1)</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(454,8)</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(308,6)</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-212,5</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r>
      <w:tr w:rsidR="00CE1574" w:rsidTr="004711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-212,5</w:t>
            </w:r>
          </w:p>
        </w:tc>
        <w:tc>
          <w:tcPr>
            <w:tcW w:w="1645" w:type="dxa"/>
            <w:gridSpan w:val="2"/>
            <w:tcBorders>
              <w:top w:val="single" w:sz="6" w:space="0" w:color="auto"/>
              <w:left w:val="single" w:sz="6" w:space="0" w:color="auto"/>
              <w:bottom w:val="single" w:sz="6" w:space="0" w:color="auto"/>
            </w:tcBorders>
            <w:vAlign w:val="center"/>
          </w:tcPr>
          <w:p w:rsidR="00CE1574" w:rsidRDefault="00CE1574" w:rsidP="0047118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w:t>
            </w:r>
          </w:p>
        </w:tc>
      </w:tr>
    </w:tbl>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Чистий збиток складає  212,5 тис.грн.</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Кампов А. Є.</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не передбачено</w:t>
      </w:r>
    </w:p>
    <w:p w:rsidR="00CE1574" w:rsidRDefault="00CE1574" w:rsidP="00CE1574">
      <w:pPr>
        <w:widowControl w:val="0"/>
        <w:autoSpaceDE w:val="0"/>
        <w:autoSpaceDN w:val="0"/>
        <w:adjustRightInd w:val="0"/>
        <w:spacing w:after="0" w:line="240" w:lineRule="auto"/>
        <w:jc w:val="both"/>
        <w:rPr>
          <w:rFonts w:ascii="Times New Roman CYR" w:hAnsi="Times New Roman CYR" w:cs="Times New Roman CYR"/>
        </w:rPr>
        <w:sectPr w:rsidR="00CE1574">
          <w:pgSz w:w="12240" w:h="15840"/>
          <w:pgMar w:top="570" w:right="720" w:bottom="570" w:left="720" w:header="708" w:footer="708" w:gutter="0"/>
          <w:cols w:space="720"/>
          <w:noEndnote/>
        </w:sect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CE1574" w:rsidRDefault="00CE1574" w:rsidP="00CE1574">
      <w:pPr>
        <w:widowControl w:val="0"/>
        <w:autoSpaceDE w:val="0"/>
        <w:autoSpaceDN w:val="0"/>
        <w:adjustRightInd w:val="0"/>
        <w:spacing w:after="0" w:line="240" w:lineRule="auto"/>
        <w:rPr>
          <w:rFonts w:ascii="Times New Roman CYR" w:hAnsi="Times New Roman CYR" w:cs="Times New Roman CYR"/>
        </w:rPr>
      </w:pPr>
    </w:p>
    <w:p w:rsidR="00864CF1" w:rsidRDefault="00864CF1">
      <w:bookmarkStart w:id="0" w:name="_GoBack"/>
      <w:bookmarkEnd w:id="0"/>
    </w:p>
    <w:sectPr w:rsidR="00864CF1">
      <w:pgSz w:w="12240" w:h="15840"/>
      <w:pgMar w:top="570" w:right="720" w:bottom="57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56"/>
    <w:rsid w:val="00574B56"/>
    <w:rsid w:val="00864CF1"/>
    <w:rsid w:val="00CE1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7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7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35499</Words>
  <Characters>20235</Characters>
  <Application>Microsoft Office Word</Application>
  <DocSecurity>0</DocSecurity>
  <Lines>168</Lines>
  <Paragraphs>111</Paragraphs>
  <ScaleCrop>false</ScaleCrop>
  <Company>PIB</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2024-04-29T14:31:00Z</dcterms:created>
  <dcterms:modified xsi:type="dcterms:W3CDTF">2024-04-29T14:31:00Z</dcterms:modified>
</cp:coreProperties>
</file>